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328" w:rsidRPr="00D158F6" w:rsidRDefault="00D158F6" w:rsidP="000F7328">
      <w:pPr>
        <w:jc w:val="center"/>
        <w:rPr>
          <w:b/>
        </w:rPr>
      </w:pPr>
      <w:r>
        <w:rPr>
          <w:b/>
        </w:rPr>
        <w:t xml:space="preserve">LAX </w:t>
      </w:r>
      <w:r w:rsidR="000F7328" w:rsidRPr="00D158F6">
        <w:rPr>
          <w:b/>
        </w:rPr>
        <w:t xml:space="preserve">Terminal </w:t>
      </w:r>
      <w:r w:rsidR="00B31262" w:rsidRPr="00D158F6">
        <w:rPr>
          <w:b/>
        </w:rPr>
        <w:t>6</w:t>
      </w:r>
      <w:r w:rsidR="000F7328" w:rsidRPr="00D158F6">
        <w:rPr>
          <w:b/>
        </w:rPr>
        <w:t xml:space="preserve"> </w:t>
      </w:r>
      <w:r w:rsidR="00B31262" w:rsidRPr="00D158F6">
        <w:rPr>
          <w:b/>
        </w:rPr>
        <w:t>Renovation</w:t>
      </w:r>
      <w:r w:rsidR="000F7328" w:rsidRPr="00D158F6">
        <w:rPr>
          <w:b/>
        </w:rPr>
        <w:t xml:space="preserve"> Project</w:t>
      </w:r>
    </w:p>
    <w:p w:rsidR="00A2095C" w:rsidRDefault="006052A9" w:rsidP="000F7328">
      <w:r>
        <w:rPr>
          <w:rFonts w:cs="Arial"/>
          <w:noProof/>
        </w:rPr>
        <w:drawing>
          <wp:inline distT="0" distB="0" distL="0" distR="0">
            <wp:extent cx="6020457" cy="447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2150" cy="4478009"/>
                    </a:xfrm>
                    <a:prstGeom prst="rect">
                      <a:avLst/>
                    </a:prstGeom>
                    <a:noFill/>
                    <a:ln>
                      <a:noFill/>
                    </a:ln>
                  </pic:spPr>
                </pic:pic>
              </a:graphicData>
            </a:graphic>
          </wp:inline>
        </w:drawing>
      </w:r>
    </w:p>
    <w:p w:rsidR="00A2095C" w:rsidRDefault="00A2095C" w:rsidP="000F7328"/>
    <w:p w:rsidR="00B31262" w:rsidRPr="00275B04" w:rsidRDefault="000F7328" w:rsidP="000A539F">
      <w:pPr>
        <w:pStyle w:val="BodyText1"/>
        <w:rPr>
          <w:rFonts w:cs="Arial"/>
          <w:sz w:val="20"/>
          <w:szCs w:val="20"/>
        </w:rPr>
      </w:pPr>
      <w:r w:rsidRPr="00275B04">
        <w:rPr>
          <w:rFonts w:cs="Arial"/>
          <w:sz w:val="20"/>
          <w:szCs w:val="20"/>
        </w:rPr>
        <w:t xml:space="preserve">The proposed Terminal </w:t>
      </w:r>
      <w:r w:rsidR="00B31262" w:rsidRPr="00275B04">
        <w:rPr>
          <w:rFonts w:cs="Arial"/>
          <w:sz w:val="20"/>
          <w:szCs w:val="20"/>
        </w:rPr>
        <w:t>6</w:t>
      </w:r>
      <w:r w:rsidRPr="00275B04">
        <w:rPr>
          <w:rFonts w:cs="Arial"/>
          <w:sz w:val="20"/>
          <w:szCs w:val="20"/>
        </w:rPr>
        <w:t xml:space="preserve"> (T</w:t>
      </w:r>
      <w:r w:rsidR="00B31262" w:rsidRPr="00275B04">
        <w:rPr>
          <w:rFonts w:cs="Arial"/>
          <w:sz w:val="20"/>
          <w:szCs w:val="20"/>
        </w:rPr>
        <w:t>6</w:t>
      </w:r>
      <w:r w:rsidRPr="00275B04">
        <w:rPr>
          <w:rFonts w:cs="Arial"/>
          <w:sz w:val="20"/>
          <w:szCs w:val="20"/>
        </w:rPr>
        <w:t xml:space="preserve">) </w:t>
      </w:r>
      <w:r w:rsidR="00B31262" w:rsidRPr="00275B04">
        <w:rPr>
          <w:rFonts w:cs="Arial"/>
          <w:sz w:val="20"/>
          <w:szCs w:val="20"/>
        </w:rPr>
        <w:t>Renovation</w:t>
      </w:r>
      <w:r w:rsidRPr="00275B04">
        <w:rPr>
          <w:rFonts w:cs="Arial"/>
          <w:sz w:val="20"/>
          <w:szCs w:val="20"/>
        </w:rPr>
        <w:t xml:space="preserve"> Project (</w:t>
      </w:r>
      <w:r w:rsidR="000A539F" w:rsidRPr="00275B04">
        <w:rPr>
          <w:rFonts w:cs="Arial"/>
          <w:sz w:val="20"/>
          <w:szCs w:val="20"/>
        </w:rPr>
        <w:t>p</w:t>
      </w:r>
      <w:r w:rsidRPr="00275B04">
        <w:rPr>
          <w:rFonts w:cs="Arial"/>
          <w:sz w:val="20"/>
          <w:szCs w:val="20"/>
        </w:rPr>
        <w:t xml:space="preserve">roposed </w:t>
      </w:r>
      <w:r w:rsidR="000A539F" w:rsidRPr="00275B04">
        <w:rPr>
          <w:rFonts w:cs="Arial"/>
          <w:sz w:val="20"/>
          <w:szCs w:val="20"/>
        </w:rPr>
        <w:t>p</w:t>
      </w:r>
      <w:r w:rsidRPr="00275B04">
        <w:rPr>
          <w:rFonts w:cs="Arial"/>
          <w:sz w:val="20"/>
          <w:szCs w:val="20"/>
        </w:rPr>
        <w:t xml:space="preserve">roject) would </w:t>
      </w:r>
      <w:r w:rsidR="00B31262" w:rsidRPr="00275B04">
        <w:rPr>
          <w:rFonts w:cs="Arial"/>
          <w:sz w:val="20"/>
          <w:szCs w:val="20"/>
        </w:rPr>
        <w:t>improve the existing T6 Concourse</w:t>
      </w:r>
      <w:r w:rsidR="007E5640" w:rsidRPr="00275B04">
        <w:rPr>
          <w:rFonts w:cs="Arial"/>
          <w:sz w:val="20"/>
          <w:szCs w:val="20"/>
        </w:rPr>
        <w:t xml:space="preserve">, including airside improvements within the confines of the existing T6 apron. </w:t>
      </w:r>
      <w:r w:rsidR="00B31262" w:rsidRPr="00275B04">
        <w:rPr>
          <w:rFonts w:cs="Arial"/>
          <w:sz w:val="20"/>
          <w:szCs w:val="20"/>
        </w:rPr>
        <w:t>The existing area</w:t>
      </w:r>
      <w:r w:rsidR="007E5640" w:rsidRPr="00275B04">
        <w:rPr>
          <w:rFonts w:cs="Arial"/>
          <w:sz w:val="20"/>
          <w:szCs w:val="20"/>
        </w:rPr>
        <w:t>s</w:t>
      </w:r>
      <w:r w:rsidR="00B31262" w:rsidRPr="00275B04">
        <w:rPr>
          <w:rFonts w:cs="Arial"/>
          <w:sz w:val="20"/>
          <w:szCs w:val="20"/>
        </w:rPr>
        <w:t xml:space="preserve"> and proposed areas of demolition, interior renovation, and additions are </w:t>
      </w:r>
      <w:r w:rsidR="007E5640" w:rsidRPr="00275B04">
        <w:rPr>
          <w:rFonts w:cs="Arial"/>
          <w:sz w:val="20"/>
          <w:szCs w:val="20"/>
        </w:rPr>
        <w:t xml:space="preserve">shown in </w:t>
      </w:r>
      <w:r w:rsidR="00B31262" w:rsidRPr="00275B04">
        <w:rPr>
          <w:rFonts w:cs="Arial"/>
          <w:sz w:val="20"/>
          <w:szCs w:val="20"/>
        </w:rPr>
        <w:t>Table 1.</w:t>
      </w:r>
      <w:r w:rsidR="0015025B" w:rsidRPr="00275B04">
        <w:rPr>
          <w:rFonts w:cs="Arial"/>
          <w:sz w:val="20"/>
          <w:szCs w:val="20"/>
        </w:rPr>
        <w:t xml:space="preserve"> </w:t>
      </w:r>
      <w:r w:rsidR="00B31262" w:rsidRPr="00275B04">
        <w:rPr>
          <w:rFonts w:cs="Arial"/>
          <w:sz w:val="20"/>
          <w:szCs w:val="20"/>
        </w:rPr>
        <w:t>The proposed project would be implemented on three levels of the existing four-story T6 Concourse</w:t>
      </w:r>
      <w:r w:rsidR="0015025B" w:rsidRPr="00275B04">
        <w:rPr>
          <w:rFonts w:cs="Arial"/>
          <w:sz w:val="20"/>
          <w:szCs w:val="20"/>
        </w:rPr>
        <w:t>.</w:t>
      </w:r>
      <w:r w:rsidR="000A539F" w:rsidRPr="00275B04">
        <w:rPr>
          <w:rFonts w:cs="Arial"/>
          <w:sz w:val="20"/>
          <w:szCs w:val="20"/>
        </w:rPr>
        <w:t xml:space="preserve"> </w:t>
      </w:r>
      <w:r w:rsidR="00B31262" w:rsidRPr="00275B04">
        <w:rPr>
          <w:rFonts w:cs="Arial"/>
          <w:sz w:val="20"/>
          <w:szCs w:val="20"/>
        </w:rPr>
        <w:t>No improvements are proposed to the T6 Ticketing area</w:t>
      </w:r>
      <w:r w:rsidR="00D158F6" w:rsidRPr="00275B04">
        <w:rPr>
          <w:rFonts w:cs="Arial"/>
          <w:sz w:val="20"/>
          <w:szCs w:val="20"/>
        </w:rPr>
        <w:t xml:space="preserve"> or the Arrivals Level of the Concourse</w:t>
      </w:r>
      <w:r w:rsidR="00B31262" w:rsidRPr="00275B04">
        <w:rPr>
          <w:rFonts w:cs="Arial"/>
          <w:sz w:val="20"/>
          <w:szCs w:val="20"/>
        </w:rPr>
        <w:t>.</w:t>
      </w:r>
    </w:p>
    <w:p w:rsidR="00D158F6" w:rsidRPr="00D158F6" w:rsidRDefault="00D158F6" w:rsidP="00D158F6">
      <w:pPr>
        <w:pStyle w:val="tablehead"/>
        <w:rPr>
          <w:rFonts w:asciiTheme="minorHAnsi" w:hAnsiTheme="minorHAnsi"/>
          <w:sz w:val="16"/>
          <w:szCs w:val="16"/>
        </w:rPr>
      </w:pPr>
      <w:bookmarkStart w:id="0" w:name="_Toc25654696"/>
      <w:bookmarkStart w:id="1" w:name="_Toc26198230"/>
      <w:r w:rsidRPr="00D158F6">
        <w:rPr>
          <w:sz w:val="16"/>
          <w:szCs w:val="16"/>
        </w:rPr>
        <w:t>Table 1</w:t>
      </w:r>
      <w:r>
        <w:rPr>
          <w:sz w:val="16"/>
          <w:szCs w:val="16"/>
        </w:rPr>
        <w:t xml:space="preserve">. </w:t>
      </w:r>
      <w:r w:rsidRPr="00D158F6">
        <w:rPr>
          <w:rFonts w:asciiTheme="minorHAnsi" w:hAnsiTheme="minorHAnsi"/>
          <w:sz w:val="16"/>
          <w:szCs w:val="16"/>
        </w:rPr>
        <w:t xml:space="preserve">Proposed Areas of Demolition, Interior Renovations, and </w:t>
      </w:r>
      <w:r w:rsidRPr="00D158F6">
        <w:rPr>
          <w:rFonts w:asciiTheme="minorHAnsi" w:hAnsiTheme="minorHAnsi"/>
          <w:sz w:val="16"/>
          <w:szCs w:val="16"/>
        </w:rPr>
        <w:br/>
        <w:t>Additions to T6 Concourse</w:t>
      </w:r>
      <w:bookmarkEnd w:id="0"/>
      <w:bookmarkEnd w:id="1"/>
    </w:p>
    <w:p w:rsidR="00D158F6" w:rsidRPr="00D158F6" w:rsidRDefault="00D158F6" w:rsidP="00D158F6">
      <w:pPr>
        <w:pStyle w:val="LADWPHeading2"/>
        <w:spacing w:before="0" w:after="0"/>
        <w:ind w:left="360"/>
        <w:jc w:val="center"/>
        <w:rPr>
          <w:rFonts w:asciiTheme="minorHAnsi" w:hAnsiTheme="minorHAnsi"/>
          <w:b w:val="0"/>
          <w:sz w:val="16"/>
          <w:szCs w:val="16"/>
        </w:rPr>
      </w:pPr>
    </w:p>
    <w:tbl>
      <w:tblPr>
        <w:tblStyle w:val="TableGrid"/>
        <w:tblW w:w="0" w:type="auto"/>
        <w:jc w:val="center"/>
        <w:tblLook w:val="04A0" w:firstRow="1" w:lastRow="0" w:firstColumn="1" w:lastColumn="0" w:noHBand="0" w:noVBand="1"/>
      </w:tblPr>
      <w:tblGrid>
        <w:gridCol w:w="2336"/>
        <w:gridCol w:w="1169"/>
        <w:gridCol w:w="1305"/>
        <w:gridCol w:w="1169"/>
        <w:gridCol w:w="1169"/>
        <w:gridCol w:w="1169"/>
        <w:gridCol w:w="1231"/>
      </w:tblGrid>
      <w:tr w:rsidR="00D158F6" w:rsidRPr="00D158F6" w:rsidTr="00BD4C49">
        <w:trPr>
          <w:jc w:val="center"/>
        </w:trPr>
        <w:tc>
          <w:tcPr>
            <w:tcW w:w="2336" w:type="dxa"/>
            <w:vMerge w:val="restart"/>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b/>
                <w:sz w:val="16"/>
                <w:szCs w:val="16"/>
              </w:rPr>
            </w:pPr>
            <w:r w:rsidRPr="00D158F6">
              <w:rPr>
                <w:rFonts w:asciiTheme="minorHAnsi" w:hAnsiTheme="minorHAnsi" w:cs="Arial"/>
                <w:b/>
                <w:sz w:val="16"/>
                <w:szCs w:val="16"/>
              </w:rPr>
              <w:br w:type="page"/>
              <w:t>Level</w:t>
            </w:r>
          </w:p>
        </w:tc>
        <w:tc>
          <w:tcPr>
            <w:tcW w:w="7212" w:type="dxa"/>
            <w:gridSpan w:val="6"/>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b/>
                <w:sz w:val="16"/>
                <w:szCs w:val="16"/>
              </w:rPr>
            </w:pPr>
            <w:r w:rsidRPr="00D158F6">
              <w:rPr>
                <w:rFonts w:asciiTheme="minorHAnsi" w:hAnsiTheme="minorHAnsi" w:cs="Arial"/>
                <w:b/>
                <w:sz w:val="16"/>
                <w:szCs w:val="16"/>
              </w:rPr>
              <w:t>Area</w:t>
            </w:r>
          </w:p>
        </w:tc>
      </w:tr>
      <w:tr w:rsidR="00D158F6" w:rsidRPr="00D158F6" w:rsidTr="00BD4C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rPr>
                <w:rFonts w:asciiTheme="minorHAnsi" w:hAnsiTheme="minorHAnsi" w:cs="Arial"/>
                <w:b/>
                <w:sz w:val="16"/>
                <w:szCs w:val="16"/>
              </w:rPr>
            </w:pP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b/>
                <w:sz w:val="16"/>
                <w:szCs w:val="16"/>
              </w:rPr>
            </w:pPr>
            <w:r w:rsidRPr="00D158F6">
              <w:rPr>
                <w:rFonts w:asciiTheme="minorHAnsi" w:hAnsiTheme="minorHAnsi" w:cs="Arial"/>
                <w:b/>
                <w:sz w:val="16"/>
                <w:szCs w:val="16"/>
              </w:rPr>
              <w:t>Existing (SF)</w:t>
            </w:r>
          </w:p>
        </w:tc>
        <w:tc>
          <w:tcPr>
            <w:tcW w:w="1305"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b/>
                <w:sz w:val="16"/>
                <w:szCs w:val="16"/>
              </w:rPr>
            </w:pPr>
            <w:r w:rsidRPr="00D158F6">
              <w:rPr>
                <w:rFonts w:asciiTheme="minorHAnsi" w:hAnsiTheme="minorHAnsi" w:cs="Arial"/>
                <w:b/>
                <w:sz w:val="16"/>
                <w:szCs w:val="16"/>
              </w:rPr>
              <w:t>Proposed Interior Renovation (SF)</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b/>
                <w:sz w:val="16"/>
                <w:szCs w:val="16"/>
              </w:rPr>
            </w:pPr>
            <w:r w:rsidRPr="00D158F6">
              <w:rPr>
                <w:rFonts w:asciiTheme="minorHAnsi" w:hAnsiTheme="minorHAnsi" w:cs="Arial"/>
                <w:b/>
                <w:sz w:val="16"/>
                <w:szCs w:val="16"/>
              </w:rPr>
              <w:t>Demo (SF)</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b/>
                <w:sz w:val="16"/>
                <w:szCs w:val="16"/>
              </w:rPr>
            </w:pPr>
            <w:r w:rsidRPr="00D158F6">
              <w:rPr>
                <w:rFonts w:asciiTheme="minorHAnsi" w:hAnsiTheme="minorHAnsi" w:cs="Arial"/>
                <w:b/>
                <w:sz w:val="16"/>
                <w:szCs w:val="16"/>
              </w:rPr>
              <w:t>Gross Add (SF)</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b/>
                <w:sz w:val="16"/>
                <w:szCs w:val="16"/>
              </w:rPr>
            </w:pPr>
            <w:r w:rsidRPr="00D158F6">
              <w:rPr>
                <w:rFonts w:asciiTheme="minorHAnsi" w:hAnsiTheme="minorHAnsi" w:cs="Arial"/>
                <w:b/>
                <w:sz w:val="16"/>
                <w:szCs w:val="16"/>
              </w:rPr>
              <w:t>Net Add (SF)</w:t>
            </w:r>
          </w:p>
        </w:tc>
        <w:tc>
          <w:tcPr>
            <w:tcW w:w="1231"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b/>
                <w:sz w:val="16"/>
                <w:szCs w:val="16"/>
              </w:rPr>
            </w:pPr>
            <w:r w:rsidRPr="00D158F6">
              <w:rPr>
                <w:rFonts w:asciiTheme="minorHAnsi" w:hAnsiTheme="minorHAnsi" w:cs="Arial"/>
                <w:b/>
                <w:sz w:val="16"/>
                <w:szCs w:val="16"/>
              </w:rPr>
              <w:t>Proposed (SF)</w:t>
            </w:r>
          </w:p>
        </w:tc>
      </w:tr>
      <w:tr w:rsidR="00D158F6" w:rsidRPr="00D158F6" w:rsidTr="00BD4C49">
        <w:trPr>
          <w:trHeight w:val="432"/>
          <w:jc w:val="center"/>
        </w:trPr>
        <w:tc>
          <w:tcPr>
            <w:tcW w:w="2336"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rPr>
                <w:rFonts w:asciiTheme="minorHAnsi" w:hAnsiTheme="minorHAnsi" w:cs="Arial"/>
                <w:sz w:val="16"/>
                <w:szCs w:val="16"/>
              </w:rPr>
            </w:pPr>
            <w:r w:rsidRPr="00D158F6">
              <w:rPr>
                <w:rFonts w:asciiTheme="minorHAnsi" w:hAnsiTheme="minorHAnsi" w:cs="Arial"/>
                <w:sz w:val="16"/>
                <w:szCs w:val="16"/>
              </w:rPr>
              <w:t>1 - Arrivals Level</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101,683</w:t>
            </w:r>
          </w:p>
        </w:tc>
        <w:tc>
          <w:tcPr>
            <w:tcW w:w="1305"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0</w:t>
            </w:r>
          </w:p>
        </w:tc>
        <w:tc>
          <w:tcPr>
            <w:tcW w:w="1231"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101,683</w:t>
            </w:r>
          </w:p>
        </w:tc>
      </w:tr>
      <w:tr w:rsidR="00D158F6" w:rsidRPr="00D158F6" w:rsidTr="00BD4C49">
        <w:trPr>
          <w:trHeight w:val="432"/>
          <w:jc w:val="center"/>
        </w:trPr>
        <w:tc>
          <w:tcPr>
            <w:tcW w:w="2336"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rPr>
                <w:rFonts w:asciiTheme="minorHAnsi" w:hAnsiTheme="minorHAnsi" w:cs="Arial"/>
                <w:sz w:val="16"/>
                <w:szCs w:val="16"/>
              </w:rPr>
            </w:pPr>
            <w:r w:rsidRPr="00D158F6">
              <w:rPr>
                <w:rFonts w:asciiTheme="minorHAnsi" w:hAnsiTheme="minorHAnsi" w:cs="Arial"/>
                <w:sz w:val="16"/>
                <w:szCs w:val="16"/>
              </w:rPr>
              <w:t>2 - OPS/Apron Level</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180,978</w:t>
            </w:r>
          </w:p>
        </w:tc>
        <w:tc>
          <w:tcPr>
            <w:tcW w:w="1305"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-3,000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7,000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4,000</w:t>
            </w:r>
          </w:p>
        </w:tc>
        <w:tc>
          <w:tcPr>
            <w:tcW w:w="1231"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184,978</w:t>
            </w:r>
          </w:p>
        </w:tc>
      </w:tr>
      <w:tr w:rsidR="00D158F6" w:rsidRPr="00D158F6" w:rsidTr="00BD4C49">
        <w:trPr>
          <w:trHeight w:val="432"/>
          <w:jc w:val="center"/>
        </w:trPr>
        <w:tc>
          <w:tcPr>
            <w:tcW w:w="2336"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rPr>
                <w:rFonts w:asciiTheme="minorHAnsi" w:hAnsiTheme="minorHAnsi" w:cs="Arial"/>
                <w:sz w:val="16"/>
                <w:szCs w:val="16"/>
              </w:rPr>
            </w:pPr>
            <w:r w:rsidRPr="00D158F6">
              <w:rPr>
                <w:rFonts w:asciiTheme="minorHAnsi" w:hAnsiTheme="minorHAnsi" w:cs="Arial"/>
                <w:sz w:val="16"/>
                <w:szCs w:val="16"/>
              </w:rPr>
              <w:t>3 - Concourse Level</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130,859</w:t>
            </w:r>
          </w:p>
        </w:tc>
        <w:tc>
          <w:tcPr>
            <w:tcW w:w="1305"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50,150</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-6,000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24,000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18,000</w:t>
            </w:r>
          </w:p>
        </w:tc>
        <w:tc>
          <w:tcPr>
            <w:tcW w:w="1231"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148,859</w:t>
            </w:r>
          </w:p>
        </w:tc>
      </w:tr>
      <w:tr w:rsidR="00D158F6" w:rsidRPr="00D158F6" w:rsidTr="00BD4C49">
        <w:trPr>
          <w:trHeight w:val="432"/>
          <w:jc w:val="center"/>
        </w:trPr>
        <w:tc>
          <w:tcPr>
            <w:tcW w:w="2336"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rPr>
                <w:rFonts w:asciiTheme="minorHAnsi" w:hAnsiTheme="minorHAnsi" w:cs="Arial"/>
                <w:sz w:val="16"/>
                <w:szCs w:val="16"/>
              </w:rPr>
            </w:pPr>
            <w:r w:rsidRPr="00D158F6">
              <w:rPr>
                <w:rFonts w:asciiTheme="minorHAnsi" w:hAnsiTheme="minorHAnsi" w:cs="Arial"/>
                <w:sz w:val="16"/>
                <w:szCs w:val="16"/>
              </w:rPr>
              <w:t>4 - Lounge Level</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14,326</w:t>
            </w:r>
          </w:p>
        </w:tc>
        <w:tc>
          <w:tcPr>
            <w:tcW w:w="1305"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5,260</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3,000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3,000</w:t>
            </w:r>
          </w:p>
        </w:tc>
        <w:tc>
          <w:tcPr>
            <w:tcW w:w="1231"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keepNext/>
              <w:spacing w:after="48"/>
              <w:jc w:val="center"/>
              <w:rPr>
                <w:rFonts w:asciiTheme="minorHAnsi" w:hAnsiTheme="minorHAnsi" w:cs="Arial"/>
                <w:sz w:val="16"/>
                <w:szCs w:val="16"/>
              </w:rPr>
            </w:pPr>
            <w:r w:rsidRPr="00D158F6">
              <w:rPr>
                <w:rFonts w:asciiTheme="minorHAnsi" w:hAnsiTheme="minorHAnsi" w:cs="Arial"/>
                <w:sz w:val="16"/>
                <w:szCs w:val="16"/>
              </w:rPr>
              <w:t>17,326</w:t>
            </w:r>
          </w:p>
        </w:tc>
      </w:tr>
      <w:tr w:rsidR="00D158F6" w:rsidRPr="00D158F6" w:rsidTr="00BD4C49">
        <w:trPr>
          <w:trHeight w:val="432"/>
          <w:jc w:val="center"/>
        </w:trPr>
        <w:tc>
          <w:tcPr>
            <w:tcW w:w="2336" w:type="dxa"/>
            <w:tcBorders>
              <w:top w:val="single" w:sz="4" w:space="0" w:color="auto"/>
              <w:left w:val="single" w:sz="4" w:space="0" w:color="auto"/>
              <w:bottom w:val="single" w:sz="4" w:space="0" w:color="auto"/>
              <w:right w:val="single" w:sz="4" w:space="0" w:color="auto"/>
            </w:tcBorders>
            <w:vAlign w:val="center"/>
          </w:tcPr>
          <w:p w:rsidR="00D158F6" w:rsidRPr="00D158F6" w:rsidRDefault="00D158F6" w:rsidP="00BD4C49">
            <w:pPr>
              <w:spacing w:after="48"/>
              <w:jc w:val="right"/>
              <w:rPr>
                <w:rFonts w:asciiTheme="minorHAnsi" w:hAnsiTheme="minorHAnsi" w:cs="Arial"/>
                <w:b/>
                <w:sz w:val="16"/>
                <w:szCs w:val="16"/>
              </w:rPr>
            </w:pPr>
            <w:r w:rsidRPr="00D158F6">
              <w:rPr>
                <w:rFonts w:asciiTheme="minorHAnsi" w:hAnsiTheme="minorHAnsi" w:cs="Arial"/>
                <w:b/>
                <w:sz w:val="16"/>
                <w:szCs w:val="16"/>
              </w:rPr>
              <w:t>Total</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spacing w:after="48"/>
              <w:jc w:val="center"/>
              <w:rPr>
                <w:rFonts w:asciiTheme="minorHAnsi" w:hAnsiTheme="minorHAnsi" w:cs="Arial"/>
                <w:b/>
                <w:sz w:val="16"/>
                <w:szCs w:val="16"/>
              </w:rPr>
            </w:pPr>
            <w:r w:rsidRPr="00D158F6">
              <w:rPr>
                <w:rFonts w:asciiTheme="minorHAnsi" w:hAnsiTheme="minorHAnsi" w:cs="Arial"/>
                <w:b/>
                <w:sz w:val="16"/>
                <w:szCs w:val="16"/>
              </w:rPr>
              <w:t>427,846</w:t>
            </w:r>
          </w:p>
        </w:tc>
        <w:tc>
          <w:tcPr>
            <w:tcW w:w="1305"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spacing w:after="48"/>
              <w:jc w:val="center"/>
              <w:rPr>
                <w:rFonts w:asciiTheme="minorHAnsi" w:hAnsiTheme="minorHAnsi" w:cs="Arial"/>
                <w:b/>
                <w:sz w:val="16"/>
                <w:szCs w:val="16"/>
              </w:rPr>
            </w:pPr>
            <w:r w:rsidRPr="00D158F6">
              <w:rPr>
                <w:rFonts w:asciiTheme="minorHAnsi" w:hAnsiTheme="minorHAnsi" w:cs="Arial"/>
                <w:b/>
                <w:sz w:val="16"/>
                <w:szCs w:val="16"/>
              </w:rPr>
              <w:t>55,410</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spacing w:after="48"/>
              <w:jc w:val="center"/>
              <w:rPr>
                <w:rFonts w:asciiTheme="minorHAnsi" w:hAnsiTheme="minorHAnsi" w:cs="Arial"/>
                <w:b/>
                <w:sz w:val="16"/>
                <w:szCs w:val="16"/>
              </w:rPr>
            </w:pPr>
            <w:r w:rsidRPr="00D158F6">
              <w:rPr>
                <w:rFonts w:asciiTheme="minorHAnsi" w:hAnsiTheme="minorHAnsi" w:cs="Arial"/>
                <w:b/>
                <w:sz w:val="16"/>
                <w:szCs w:val="16"/>
              </w:rPr>
              <w:t>-9,000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spacing w:after="48"/>
              <w:jc w:val="center"/>
              <w:rPr>
                <w:rFonts w:asciiTheme="minorHAnsi" w:hAnsiTheme="minorHAnsi" w:cs="Arial"/>
                <w:b/>
                <w:sz w:val="16"/>
                <w:szCs w:val="16"/>
              </w:rPr>
            </w:pPr>
            <w:r w:rsidRPr="00D158F6">
              <w:rPr>
                <w:rFonts w:asciiTheme="minorHAnsi" w:hAnsiTheme="minorHAnsi" w:cs="Arial"/>
                <w:b/>
                <w:sz w:val="16"/>
                <w:szCs w:val="16"/>
              </w:rPr>
              <w:t>34,000</w:t>
            </w:r>
          </w:p>
        </w:tc>
        <w:tc>
          <w:tcPr>
            <w:tcW w:w="1169"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spacing w:after="48"/>
              <w:jc w:val="center"/>
              <w:rPr>
                <w:rFonts w:asciiTheme="minorHAnsi" w:hAnsiTheme="minorHAnsi" w:cs="Arial"/>
                <w:b/>
                <w:sz w:val="16"/>
                <w:szCs w:val="16"/>
              </w:rPr>
            </w:pPr>
            <w:r w:rsidRPr="00D158F6">
              <w:rPr>
                <w:rFonts w:asciiTheme="minorHAnsi" w:hAnsiTheme="minorHAnsi" w:cs="Arial"/>
                <w:b/>
                <w:sz w:val="16"/>
                <w:szCs w:val="16"/>
              </w:rPr>
              <w:t>25,000</w:t>
            </w:r>
          </w:p>
        </w:tc>
        <w:tc>
          <w:tcPr>
            <w:tcW w:w="1231" w:type="dxa"/>
            <w:tcBorders>
              <w:top w:val="single" w:sz="4" w:space="0" w:color="auto"/>
              <w:left w:val="single" w:sz="4" w:space="0" w:color="auto"/>
              <w:bottom w:val="single" w:sz="4" w:space="0" w:color="auto"/>
              <w:right w:val="single" w:sz="4" w:space="0" w:color="auto"/>
            </w:tcBorders>
            <w:vAlign w:val="center"/>
            <w:hideMark/>
          </w:tcPr>
          <w:p w:rsidR="00D158F6" w:rsidRPr="00D158F6" w:rsidRDefault="00D158F6" w:rsidP="00BD4C49">
            <w:pPr>
              <w:spacing w:after="48"/>
              <w:jc w:val="center"/>
              <w:rPr>
                <w:rFonts w:asciiTheme="minorHAnsi" w:hAnsiTheme="minorHAnsi" w:cs="Arial"/>
                <w:b/>
                <w:sz w:val="16"/>
                <w:szCs w:val="16"/>
              </w:rPr>
            </w:pPr>
            <w:r w:rsidRPr="00D158F6">
              <w:rPr>
                <w:rFonts w:asciiTheme="minorHAnsi" w:hAnsiTheme="minorHAnsi" w:cs="Arial"/>
                <w:b/>
                <w:sz w:val="16"/>
                <w:szCs w:val="16"/>
              </w:rPr>
              <w:t>452,846</w:t>
            </w:r>
          </w:p>
        </w:tc>
      </w:tr>
    </w:tbl>
    <w:p w:rsidR="00D158F6" w:rsidRPr="00D158F6" w:rsidRDefault="00D158F6" w:rsidP="000A539F">
      <w:pPr>
        <w:pStyle w:val="BodyText1"/>
        <w:rPr>
          <w:rFonts w:cs="Arial"/>
          <w:sz w:val="16"/>
          <w:szCs w:val="16"/>
        </w:rPr>
      </w:pPr>
    </w:p>
    <w:p w:rsidR="00B31262" w:rsidRPr="00275B04" w:rsidRDefault="00B31262" w:rsidP="00B31262">
      <w:pPr>
        <w:pStyle w:val="heading3"/>
        <w:rPr>
          <w:rFonts w:cs="Arial"/>
          <w:sz w:val="20"/>
          <w:szCs w:val="20"/>
        </w:rPr>
      </w:pPr>
      <w:bookmarkStart w:id="2" w:name="_Toc26197559"/>
    </w:p>
    <w:bookmarkEnd w:id="2"/>
    <w:p w:rsidR="00B17F33" w:rsidRPr="00275B04" w:rsidRDefault="00D158F6" w:rsidP="00D158F6">
      <w:pPr>
        <w:pStyle w:val="BodyText1"/>
        <w:rPr>
          <w:rFonts w:cs="Arial"/>
          <w:sz w:val="20"/>
          <w:szCs w:val="20"/>
        </w:rPr>
      </w:pPr>
      <w:r w:rsidRPr="00275B04">
        <w:rPr>
          <w:rFonts w:cs="Arial"/>
          <w:sz w:val="20"/>
          <w:szCs w:val="20"/>
        </w:rPr>
        <w:t>The proposed i</w:t>
      </w:r>
      <w:r w:rsidR="0015025B" w:rsidRPr="00275B04">
        <w:rPr>
          <w:rFonts w:cs="Arial"/>
          <w:sz w:val="20"/>
          <w:szCs w:val="20"/>
        </w:rPr>
        <w:t xml:space="preserve">mprovements to </w:t>
      </w:r>
      <w:r w:rsidR="0015025B" w:rsidRPr="00275B04">
        <w:rPr>
          <w:rFonts w:cs="Arial"/>
          <w:b/>
          <w:sz w:val="20"/>
          <w:szCs w:val="20"/>
        </w:rPr>
        <w:t>Level 2 - OPS/Apron Level</w:t>
      </w:r>
      <w:r w:rsidR="0015025B" w:rsidRPr="00275B04">
        <w:rPr>
          <w:rFonts w:cs="Arial"/>
          <w:sz w:val="20"/>
          <w:szCs w:val="20"/>
        </w:rPr>
        <w:t xml:space="preserve"> include demolition and replacement of non-conforming and failing aircraft paving and pavement marking to comply with LAWA standards to improve safety and operations. </w:t>
      </w:r>
    </w:p>
    <w:p w:rsidR="00B17F33" w:rsidRPr="00275B04" w:rsidRDefault="00B17F33" w:rsidP="00D158F6">
      <w:pPr>
        <w:spacing w:line="240" w:lineRule="auto"/>
        <w:jc w:val="both"/>
        <w:rPr>
          <w:rFonts w:ascii="Arial" w:hAnsi="Arial" w:cs="Arial"/>
          <w:sz w:val="20"/>
          <w:szCs w:val="20"/>
        </w:rPr>
      </w:pPr>
      <w:r w:rsidRPr="00275B04">
        <w:rPr>
          <w:rFonts w:ascii="Arial" w:hAnsi="Arial" w:cs="Arial"/>
          <w:sz w:val="20"/>
          <w:szCs w:val="20"/>
        </w:rPr>
        <w:t>The proposed project would mo</w:t>
      </w:r>
      <w:r w:rsidR="00D158F6" w:rsidRPr="00275B04">
        <w:rPr>
          <w:rFonts w:ascii="Arial" w:hAnsi="Arial" w:cs="Arial"/>
          <w:sz w:val="20"/>
          <w:szCs w:val="20"/>
        </w:rPr>
        <w:t>dify aircraft parking positions,</w:t>
      </w:r>
      <w:r w:rsidRPr="00275B04">
        <w:rPr>
          <w:rFonts w:ascii="Arial" w:hAnsi="Arial" w:cs="Arial"/>
          <w:sz w:val="20"/>
          <w:szCs w:val="20"/>
        </w:rPr>
        <w:t xml:space="preserve"> passenger boarding bridge locations, aircraft fueling system hydrant locations, and ground support equipment parking locations within the confines of the existing T6 passenger terminal apron areas (areas that accommodate fueling, maintenance, catering, loading/unloading of baggage and cargo, aircraft servicing, boarding bridge maneuvering, passenger boarding/deplaning, and aircraft docking/pushback</w:t>
      </w:r>
      <w:r w:rsidR="00D158F6" w:rsidRPr="00275B04">
        <w:rPr>
          <w:rFonts w:ascii="Arial" w:hAnsi="Arial" w:cs="Arial"/>
          <w:sz w:val="20"/>
          <w:szCs w:val="20"/>
        </w:rPr>
        <w:t>)</w:t>
      </w:r>
      <w:r w:rsidRPr="00275B04">
        <w:rPr>
          <w:rFonts w:ascii="Arial" w:hAnsi="Arial" w:cs="Arial"/>
          <w:sz w:val="20"/>
          <w:szCs w:val="20"/>
        </w:rPr>
        <w:t>.</w:t>
      </w:r>
      <w:r w:rsidRPr="00275B04">
        <w:rPr>
          <w:rFonts w:ascii="Arial" w:hAnsi="Arial" w:cs="Arial"/>
          <w:sz w:val="20"/>
          <w:szCs w:val="20"/>
          <w:vertAlign w:val="superscript"/>
        </w:rPr>
        <w:footnoteReference w:id="1"/>
      </w:r>
      <w:r w:rsidRPr="00275B04">
        <w:rPr>
          <w:rFonts w:ascii="Arial" w:hAnsi="Arial" w:cs="Arial"/>
          <w:sz w:val="20"/>
          <w:szCs w:val="20"/>
        </w:rPr>
        <w:t xml:space="preserve"> The improvements proposed within the confines of the T6 aircraft apron would </w:t>
      </w:r>
      <w:r w:rsidR="00D158F6" w:rsidRPr="00275B04">
        <w:rPr>
          <w:rFonts w:ascii="Arial" w:hAnsi="Arial" w:cs="Arial"/>
          <w:sz w:val="20"/>
          <w:szCs w:val="20"/>
        </w:rPr>
        <w:t xml:space="preserve">accommodate 15 gates and </w:t>
      </w:r>
      <w:r w:rsidRPr="00275B04">
        <w:rPr>
          <w:rFonts w:ascii="Arial" w:hAnsi="Arial" w:cs="Arial"/>
          <w:sz w:val="20"/>
          <w:szCs w:val="20"/>
        </w:rPr>
        <w:t>address operational issues associated with restriping the apron and the location of passenger boarding bridges within a more efficient apron layout. The physical boundaries of the T6 passenger terminal aprons are constrained by the existing adjacent Taxiway C and Taxilanes C7 (east boundary of T6 apron) and C8 (west boundary of T6 apron). The location and geometry of the taxilanes surrounding the T6 site would not be modified by the proposed project.</w:t>
      </w:r>
    </w:p>
    <w:p w:rsidR="0015025B" w:rsidRPr="00275B04" w:rsidRDefault="0015025B" w:rsidP="00D158F6">
      <w:pPr>
        <w:pStyle w:val="LADWPBullet"/>
        <w:spacing w:after="240"/>
        <w:jc w:val="both"/>
        <w:rPr>
          <w:rFonts w:cs="Arial"/>
          <w:sz w:val="20"/>
          <w:szCs w:val="20"/>
          <w:lang w:val="en-US"/>
        </w:rPr>
      </w:pPr>
      <w:r w:rsidRPr="00275B04">
        <w:rPr>
          <w:rFonts w:cs="Arial"/>
          <w:sz w:val="20"/>
          <w:szCs w:val="20"/>
          <w:lang w:val="en-US"/>
        </w:rPr>
        <w:t xml:space="preserve">The Level 2 improvements would </w:t>
      </w:r>
      <w:r w:rsidR="00D158F6" w:rsidRPr="00275B04">
        <w:rPr>
          <w:rFonts w:cs="Arial"/>
          <w:sz w:val="20"/>
          <w:szCs w:val="20"/>
          <w:lang w:val="en-US"/>
        </w:rPr>
        <w:t xml:space="preserve">also </w:t>
      </w:r>
      <w:r w:rsidRPr="00275B04">
        <w:rPr>
          <w:rFonts w:cs="Arial"/>
          <w:sz w:val="20"/>
          <w:szCs w:val="20"/>
          <w:lang w:val="en-US"/>
        </w:rPr>
        <w:t>include installation of electric</w:t>
      </w:r>
      <w:r w:rsidRPr="00275B04">
        <w:rPr>
          <w:rFonts w:cs="Arial"/>
          <w:sz w:val="20"/>
          <w:szCs w:val="20"/>
        </w:rPr>
        <w:t xml:space="preserve"> charging stations to support an electric ground service equipment fleet</w:t>
      </w:r>
      <w:r w:rsidR="00D158F6" w:rsidRPr="00275B04">
        <w:rPr>
          <w:rFonts w:cs="Arial"/>
          <w:sz w:val="20"/>
          <w:szCs w:val="20"/>
          <w:lang w:val="en-US"/>
        </w:rPr>
        <w:t xml:space="preserve">. The </w:t>
      </w:r>
      <w:r w:rsidRPr="00275B04">
        <w:rPr>
          <w:rFonts w:cs="Arial"/>
          <w:sz w:val="20"/>
          <w:szCs w:val="20"/>
        </w:rPr>
        <w:t xml:space="preserve">existing bus gate </w:t>
      </w:r>
      <w:r w:rsidR="00D158F6" w:rsidRPr="00275B04">
        <w:rPr>
          <w:rFonts w:cs="Arial"/>
          <w:sz w:val="20"/>
          <w:szCs w:val="20"/>
          <w:lang w:val="en-US"/>
        </w:rPr>
        <w:t xml:space="preserve">situated </w:t>
      </w:r>
      <w:r w:rsidRPr="00275B04">
        <w:rPr>
          <w:rFonts w:cs="Arial"/>
          <w:sz w:val="20"/>
          <w:szCs w:val="20"/>
        </w:rPr>
        <w:t>between Gates 60 and 62</w:t>
      </w:r>
      <w:r w:rsidR="00D158F6" w:rsidRPr="00275B04">
        <w:rPr>
          <w:rFonts w:cs="Arial"/>
          <w:sz w:val="20"/>
          <w:szCs w:val="20"/>
          <w:lang w:val="en-US"/>
        </w:rPr>
        <w:t xml:space="preserve"> would be relocated and </w:t>
      </w:r>
      <w:r w:rsidRPr="00275B04">
        <w:rPr>
          <w:rFonts w:cs="Arial"/>
          <w:sz w:val="20"/>
          <w:szCs w:val="20"/>
        </w:rPr>
        <w:t>upgrade</w:t>
      </w:r>
      <w:r w:rsidR="00D158F6" w:rsidRPr="00275B04">
        <w:rPr>
          <w:rFonts w:cs="Arial"/>
          <w:sz w:val="20"/>
          <w:szCs w:val="20"/>
          <w:lang w:val="en-US"/>
        </w:rPr>
        <w:t xml:space="preserve">d to </w:t>
      </w:r>
      <w:r w:rsidRPr="00275B04">
        <w:rPr>
          <w:rFonts w:cs="Arial"/>
          <w:sz w:val="20"/>
          <w:szCs w:val="20"/>
        </w:rPr>
        <w:t xml:space="preserve">feature </w:t>
      </w:r>
      <w:r w:rsidR="00D158F6" w:rsidRPr="00275B04">
        <w:rPr>
          <w:rFonts w:cs="Arial"/>
          <w:sz w:val="20"/>
          <w:szCs w:val="20"/>
          <w:lang w:val="en-US"/>
        </w:rPr>
        <w:t>appropriate</w:t>
      </w:r>
      <w:r w:rsidRPr="00275B04">
        <w:rPr>
          <w:rFonts w:cs="Arial"/>
          <w:sz w:val="20"/>
          <w:szCs w:val="20"/>
        </w:rPr>
        <w:t xml:space="preserve"> operational clearances </w:t>
      </w:r>
      <w:r w:rsidR="00D158F6" w:rsidRPr="00275B04">
        <w:rPr>
          <w:rFonts w:cs="Arial"/>
          <w:sz w:val="20"/>
          <w:szCs w:val="20"/>
          <w:lang w:val="en-US"/>
        </w:rPr>
        <w:t>and</w:t>
      </w:r>
      <w:r w:rsidRPr="00275B04">
        <w:rPr>
          <w:rFonts w:cs="Arial"/>
          <w:sz w:val="20"/>
          <w:szCs w:val="20"/>
        </w:rPr>
        <w:t xml:space="preserve"> a new drive-forward </w:t>
      </w:r>
      <w:r w:rsidR="00D158F6" w:rsidRPr="00275B04">
        <w:rPr>
          <w:rFonts w:cs="Arial"/>
          <w:sz w:val="20"/>
          <w:szCs w:val="20"/>
          <w:lang w:val="en-US"/>
        </w:rPr>
        <w:t xml:space="preserve">U-shaped </w:t>
      </w:r>
      <w:r w:rsidR="00D52AD4" w:rsidRPr="00275B04">
        <w:rPr>
          <w:rFonts w:cs="Arial"/>
          <w:sz w:val="20"/>
          <w:szCs w:val="20"/>
          <w:lang w:val="en-US"/>
        </w:rPr>
        <w:t xml:space="preserve">facility with </w:t>
      </w:r>
      <w:r w:rsidRPr="00275B04">
        <w:rPr>
          <w:rFonts w:cs="Arial"/>
          <w:sz w:val="20"/>
          <w:szCs w:val="20"/>
        </w:rPr>
        <w:t>boarding</w:t>
      </w:r>
      <w:r w:rsidR="00D52AD4" w:rsidRPr="00275B04">
        <w:rPr>
          <w:rFonts w:cs="Arial"/>
          <w:sz w:val="20"/>
          <w:szCs w:val="20"/>
          <w:lang w:val="en-US"/>
        </w:rPr>
        <w:t>/</w:t>
      </w:r>
      <w:r w:rsidRPr="00275B04">
        <w:rPr>
          <w:rFonts w:cs="Arial"/>
          <w:sz w:val="20"/>
          <w:szCs w:val="20"/>
        </w:rPr>
        <w:t>de</w:t>
      </w:r>
      <w:r w:rsidR="00D52AD4" w:rsidRPr="00275B04">
        <w:rPr>
          <w:rFonts w:cs="Arial"/>
          <w:sz w:val="20"/>
          <w:szCs w:val="20"/>
          <w:lang w:val="en-US"/>
        </w:rPr>
        <w:t>-</w:t>
      </w:r>
      <w:r w:rsidRPr="00275B04">
        <w:rPr>
          <w:rFonts w:cs="Arial"/>
          <w:sz w:val="20"/>
          <w:szCs w:val="20"/>
        </w:rPr>
        <w:t>boarding area</w:t>
      </w:r>
      <w:r w:rsidR="007E5640" w:rsidRPr="00275B04">
        <w:rPr>
          <w:rFonts w:cs="Arial"/>
          <w:sz w:val="20"/>
          <w:szCs w:val="20"/>
          <w:lang w:val="en-US"/>
        </w:rPr>
        <w:t xml:space="preserve">s to </w:t>
      </w:r>
      <w:r w:rsidRPr="00275B04">
        <w:rPr>
          <w:rFonts w:cs="Arial"/>
          <w:sz w:val="20"/>
          <w:szCs w:val="20"/>
        </w:rPr>
        <w:t xml:space="preserve">support </w:t>
      </w:r>
      <w:r w:rsidR="00D52AD4" w:rsidRPr="00275B04">
        <w:rPr>
          <w:rFonts w:cs="Arial"/>
          <w:sz w:val="20"/>
          <w:szCs w:val="20"/>
        </w:rPr>
        <w:t xml:space="preserve">departing and arriving </w:t>
      </w:r>
      <w:r w:rsidRPr="00275B04">
        <w:rPr>
          <w:rFonts w:cs="Arial"/>
          <w:sz w:val="20"/>
          <w:szCs w:val="20"/>
        </w:rPr>
        <w:t xml:space="preserve">international and domestic flights in </w:t>
      </w:r>
      <w:r w:rsidR="00D158F6" w:rsidRPr="00275B04">
        <w:rPr>
          <w:rFonts w:cs="Arial"/>
          <w:sz w:val="20"/>
          <w:szCs w:val="20"/>
          <w:lang w:val="en-US"/>
        </w:rPr>
        <w:t>one</w:t>
      </w:r>
      <w:r w:rsidRPr="00275B04">
        <w:rPr>
          <w:rFonts w:cs="Arial"/>
          <w:sz w:val="20"/>
          <w:szCs w:val="20"/>
        </w:rPr>
        <w:t xml:space="preserve"> location</w:t>
      </w:r>
      <w:r w:rsidRPr="00275B04">
        <w:rPr>
          <w:rFonts w:cs="Arial"/>
          <w:sz w:val="20"/>
          <w:szCs w:val="20"/>
          <w:lang w:val="en-US"/>
        </w:rPr>
        <w:t>.</w:t>
      </w:r>
      <w:r w:rsidRPr="00275B04">
        <w:rPr>
          <w:rFonts w:cs="Arial"/>
          <w:sz w:val="20"/>
          <w:szCs w:val="20"/>
        </w:rPr>
        <w:t xml:space="preserve"> </w:t>
      </w:r>
      <w:r w:rsidRPr="00275B04">
        <w:rPr>
          <w:rFonts w:cs="Arial"/>
          <w:sz w:val="20"/>
          <w:szCs w:val="20"/>
          <w:lang w:val="en-US"/>
        </w:rPr>
        <w:t>O</w:t>
      </w:r>
      <w:r w:rsidRPr="00275B04">
        <w:rPr>
          <w:rFonts w:cs="Arial"/>
          <w:sz w:val="20"/>
          <w:szCs w:val="20"/>
        </w:rPr>
        <w:t xml:space="preserve">perations and office space </w:t>
      </w:r>
      <w:r w:rsidRPr="00275B04">
        <w:rPr>
          <w:rFonts w:cs="Arial"/>
          <w:sz w:val="20"/>
          <w:szCs w:val="20"/>
          <w:lang w:val="en-US"/>
        </w:rPr>
        <w:t xml:space="preserve">would be consolidated </w:t>
      </w:r>
      <w:r w:rsidRPr="00275B04">
        <w:rPr>
          <w:rFonts w:cs="Arial"/>
          <w:sz w:val="20"/>
          <w:szCs w:val="20"/>
        </w:rPr>
        <w:t>under the Satellite to improve storage space for operational equipment.</w:t>
      </w:r>
      <w:r w:rsidRPr="00275B04">
        <w:rPr>
          <w:rFonts w:cs="Arial"/>
          <w:sz w:val="20"/>
          <w:szCs w:val="20"/>
          <w:lang w:val="en-US"/>
        </w:rPr>
        <w:t xml:space="preserve"> Utilities would also be relocated as required.</w:t>
      </w:r>
      <w:r w:rsidRPr="00275B04">
        <w:rPr>
          <w:rFonts w:cs="Arial"/>
          <w:sz w:val="20"/>
          <w:szCs w:val="20"/>
        </w:rPr>
        <w:t xml:space="preserve"> </w:t>
      </w:r>
    </w:p>
    <w:p w:rsidR="0015025B" w:rsidRPr="00275B04" w:rsidRDefault="0015025B" w:rsidP="0015025B">
      <w:pPr>
        <w:pStyle w:val="BodyText1"/>
        <w:rPr>
          <w:rFonts w:cs="Arial"/>
          <w:sz w:val="20"/>
          <w:szCs w:val="20"/>
        </w:rPr>
      </w:pPr>
      <w:r w:rsidRPr="00275B04">
        <w:rPr>
          <w:rFonts w:cs="Arial"/>
          <w:sz w:val="20"/>
          <w:szCs w:val="20"/>
        </w:rPr>
        <w:t xml:space="preserve">Proposed improvements to </w:t>
      </w:r>
      <w:r w:rsidRPr="00275B04">
        <w:rPr>
          <w:rFonts w:cs="Arial"/>
          <w:b/>
          <w:sz w:val="20"/>
          <w:szCs w:val="20"/>
        </w:rPr>
        <w:t>Level 3 - Concourse Level</w:t>
      </w:r>
      <w:r w:rsidRPr="00275B04">
        <w:rPr>
          <w:rFonts w:cs="Arial"/>
          <w:sz w:val="20"/>
          <w:szCs w:val="20"/>
        </w:rPr>
        <w:t xml:space="preserve"> are aimed at </w:t>
      </w:r>
      <w:r w:rsidR="009E187B" w:rsidRPr="00275B04">
        <w:rPr>
          <w:rFonts w:cs="Arial"/>
          <w:sz w:val="20"/>
          <w:szCs w:val="20"/>
        </w:rPr>
        <w:t>upgrading passenger amenities</w:t>
      </w:r>
      <w:r w:rsidRPr="00275B04">
        <w:rPr>
          <w:rFonts w:cs="Arial"/>
          <w:sz w:val="20"/>
          <w:szCs w:val="20"/>
        </w:rPr>
        <w:t>, holdrooms, Federal Inspection Station (FIS) access, and Security Screening Checkpoint (SSCP) areas</w:t>
      </w:r>
      <w:r w:rsidR="009E187B" w:rsidRPr="00275B04">
        <w:rPr>
          <w:rFonts w:cs="Arial"/>
          <w:sz w:val="20"/>
          <w:szCs w:val="20"/>
        </w:rPr>
        <w:t xml:space="preserve">. Changes to the holdrooms in the </w:t>
      </w:r>
      <w:r w:rsidRPr="00275B04">
        <w:rPr>
          <w:rFonts w:cs="Arial"/>
          <w:sz w:val="20"/>
          <w:szCs w:val="20"/>
        </w:rPr>
        <w:t xml:space="preserve">Connector and Satellite </w:t>
      </w:r>
      <w:r w:rsidR="009E187B" w:rsidRPr="00275B04">
        <w:rPr>
          <w:rFonts w:cs="Arial"/>
          <w:sz w:val="20"/>
          <w:szCs w:val="20"/>
        </w:rPr>
        <w:t xml:space="preserve">will be coordinated with passenger gate reconfigurations and create </w:t>
      </w:r>
      <w:r w:rsidR="00275B04" w:rsidRPr="00275B04">
        <w:rPr>
          <w:rFonts w:cs="Arial"/>
          <w:sz w:val="20"/>
          <w:szCs w:val="20"/>
        </w:rPr>
        <w:t xml:space="preserve">more spacious </w:t>
      </w:r>
      <w:r w:rsidR="009E187B" w:rsidRPr="00275B04">
        <w:rPr>
          <w:rFonts w:cs="Arial"/>
          <w:sz w:val="20"/>
          <w:szCs w:val="20"/>
        </w:rPr>
        <w:t xml:space="preserve">passenger </w:t>
      </w:r>
      <w:r w:rsidR="00275B04" w:rsidRPr="00275B04">
        <w:rPr>
          <w:rFonts w:cs="Arial"/>
          <w:sz w:val="20"/>
          <w:szCs w:val="20"/>
        </w:rPr>
        <w:t xml:space="preserve">seating and boarding </w:t>
      </w:r>
      <w:r w:rsidR="009E187B" w:rsidRPr="00275B04">
        <w:rPr>
          <w:rFonts w:cs="Arial"/>
          <w:sz w:val="20"/>
          <w:szCs w:val="20"/>
        </w:rPr>
        <w:t xml:space="preserve">areas </w:t>
      </w:r>
      <w:r w:rsidRPr="00275B04">
        <w:rPr>
          <w:rFonts w:cs="Arial"/>
          <w:sz w:val="20"/>
          <w:szCs w:val="20"/>
        </w:rPr>
        <w:t xml:space="preserve">with a target of achieving International Air Transport Association Level of Service of “optimum” to the extent practicable. </w:t>
      </w:r>
    </w:p>
    <w:p w:rsidR="0015025B" w:rsidRPr="00275B04" w:rsidRDefault="0015025B" w:rsidP="0015025B">
      <w:pPr>
        <w:pStyle w:val="BodyText1"/>
        <w:rPr>
          <w:rFonts w:cs="Arial"/>
          <w:sz w:val="20"/>
          <w:szCs w:val="20"/>
        </w:rPr>
      </w:pPr>
      <w:r w:rsidRPr="00275B04">
        <w:rPr>
          <w:rFonts w:cs="Arial"/>
          <w:sz w:val="20"/>
          <w:szCs w:val="20"/>
        </w:rPr>
        <w:t xml:space="preserve">Improvements proposed at </w:t>
      </w:r>
      <w:r w:rsidRPr="00275B04">
        <w:rPr>
          <w:rFonts w:cs="Arial"/>
          <w:b/>
          <w:sz w:val="20"/>
          <w:szCs w:val="20"/>
        </w:rPr>
        <w:t>Level 4 - Lounge Level</w:t>
      </w:r>
      <w:r w:rsidRPr="00275B04">
        <w:rPr>
          <w:rFonts w:cs="Arial"/>
          <w:sz w:val="20"/>
          <w:szCs w:val="20"/>
        </w:rPr>
        <w:t xml:space="preserve"> are aimed at improving passenger experience and service to airline lounge customers and would involve the reconfiguration and expansion of Level 4 to the south of the existing Alaska Airlines Lounge area to improve access and enhance the passenger experience in the lounge. Two elevators would be added on the east side of the Satellite.</w:t>
      </w:r>
    </w:p>
    <w:p w:rsidR="00B31262" w:rsidRPr="00275B04" w:rsidRDefault="00275B04" w:rsidP="006620B8">
      <w:pPr>
        <w:spacing w:after="0" w:line="240" w:lineRule="auto"/>
        <w:jc w:val="both"/>
        <w:rPr>
          <w:rFonts w:ascii="Arial" w:hAnsi="Arial" w:cs="Arial"/>
          <w:sz w:val="20"/>
          <w:szCs w:val="20"/>
        </w:rPr>
      </w:pPr>
      <w:r w:rsidRPr="00275B04">
        <w:rPr>
          <w:rFonts w:ascii="Arial" w:hAnsi="Arial" w:cs="Arial"/>
          <w:sz w:val="20"/>
          <w:szCs w:val="20"/>
        </w:rPr>
        <w:t xml:space="preserve">The current T6 facility is a multi-story T-shaped building that </w:t>
      </w:r>
      <w:r w:rsidR="00B31262" w:rsidRPr="00275B04">
        <w:rPr>
          <w:rFonts w:ascii="Arial" w:hAnsi="Arial" w:cs="Arial"/>
          <w:sz w:val="20"/>
          <w:szCs w:val="20"/>
        </w:rPr>
        <w:t>was originally built in 1959</w:t>
      </w:r>
      <w:r w:rsidRPr="00275B04">
        <w:rPr>
          <w:rFonts w:ascii="Arial" w:hAnsi="Arial" w:cs="Arial"/>
          <w:sz w:val="20"/>
          <w:szCs w:val="20"/>
        </w:rPr>
        <w:t>.  The</w:t>
      </w:r>
      <w:r w:rsidR="00B31262" w:rsidRPr="00275B04">
        <w:rPr>
          <w:rFonts w:ascii="Arial" w:hAnsi="Arial" w:cs="Arial"/>
          <w:sz w:val="20"/>
          <w:szCs w:val="20"/>
        </w:rPr>
        <w:t xml:space="preserve"> current facility reflects a number of subsequent improvements that have repaired and added to the original 1959 building. </w:t>
      </w:r>
      <w:r w:rsidRPr="00275B04">
        <w:rPr>
          <w:rFonts w:ascii="Arial" w:hAnsi="Arial" w:cs="Arial"/>
          <w:sz w:val="20"/>
          <w:szCs w:val="20"/>
        </w:rPr>
        <w:t xml:space="preserve">The Concourse consists of three seismically separated structures: the Connector, constructed in 1982; the Satellite, constructed in 1959; and the Satellite Extension, constructed in 1970.  </w:t>
      </w:r>
      <w:r w:rsidR="00B31262" w:rsidRPr="00275B04">
        <w:rPr>
          <w:rFonts w:ascii="Arial" w:hAnsi="Arial" w:cs="Arial"/>
          <w:sz w:val="20"/>
          <w:szCs w:val="20"/>
        </w:rPr>
        <w:t xml:space="preserve">In the last 10 years, two interior improvement projects were </w:t>
      </w:r>
      <w:r w:rsidR="00B17F33" w:rsidRPr="00275B04">
        <w:rPr>
          <w:rFonts w:ascii="Arial" w:hAnsi="Arial" w:cs="Arial"/>
          <w:sz w:val="20"/>
          <w:szCs w:val="20"/>
        </w:rPr>
        <w:t>carried out t</w:t>
      </w:r>
      <w:r w:rsidR="00B31262" w:rsidRPr="00275B04">
        <w:rPr>
          <w:rFonts w:ascii="Arial" w:hAnsi="Arial" w:cs="Arial"/>
          <w:sz w:val="20"/>
          <w:szCs w:val="20"/>
        </w:rPr>
        <w:t>o improve concessions spaces</w:t>
      </w:r>
      <w:r w:rsidRPr="00275B04">
        <w:rPr>
          <w:rFonts w:ascii="Arial" w:hAnsi="Arial" w:cs="Arial"/>
          <w:sz w:val="20"/>
          <w:szCs w:val="20"/>
        </w:rPr>
        <w:t xml:space="preserve">, </w:t>
      </w:r>
      <w:r>
        <w:rPr>
          <w:rFonts w:ascii="Arial" w:hAnsi="Arial" w:cs="Arial"/>
          <w:sz w:val="20"/>
          <w:szCs w:val="20"/>
        </w:rPr>
        <w:t xml:space="preserve">circulation, </w:t>
      </w:r>
      <w:r w:rsidR="00B31262" w:rsidRPr="00275B04">
        <w:rPr>
          <w:rFonts w:ascii="Arial" w:hAnsi="Arial" w:cs="Arial"/>
          <w:sz w:val="20"/>
          <w:szCs w:val="20"/>
        </w:rPr>
        <w:t xml:space="preserve">infrastructure, </w:t>
      </w:r>
      <w:r>
        <w:rPr>
          <w:rFonts w:ascii="Arial" w:hAnsi="Arial" w:cs="Arial"/>
          <w:sz w:val="20"/>
          <w:szCs w:val="20"/>
        </w:rPr>
        <w:t xml:space="preserve">and passenger </w:t>
      </w:r>
      <w:r w:rsidR="00B31262" w:rsidRPr="00275B04">
        <w:rPr>
          <w:rFonts w:ascii="Arial" w:hAnsi="Arial" w:cs="Arial"/>
          <w:sz w:val="20"/>
          <w:szCs w:val="20"/>
        </w:rPr>
        <w:t>holdrooms</w:t>
      </w:r>
      <w:r>
        <w:rPr>
          <w:rFonts w:ascii="Arial" w:hAnsi="Arial" w:cs="Arial"/>
          <w:sz w:val="20"/>
          <w:szCs w:val="20"/>
        </w:rPr>
        <w:t xml:space="preserve">. </w:t>
      </w:r>
      <w:r w:rsidR="00B31262" w:rsidRPr="00275B04">
        <w:rPr>
          <w:rFonts w:ascii="Arial" w:hAnsi="Arial" w:cs="Arial"/>
          <w:sz w:val="20"/>
          <w:szCs w:val="20"/>
        </w:rPr>
        <w:t xml:space="preserve"> </w:t>
      </w:r>
    </w:p>
    <w:p w:rsidR="00B31262" w:rsidRPr="00275B04" w:rsidRDefault="00B31262" w:rsidP="006620B8">
      <w:pPr>
        <w:spacing w:after="0" w:line="240" w:lineRule="auto"/>
        <w:jc w:val="both"/>
        <w:rPr>
          <w:rFonts w:ascii="Arial" w:hAnsi="Arial" w:cs="Arial"/>
          <w:sz w:val="20"/>
          <w:szCs w:val="20"/>
        </w:rPr>
      </w:pPr>
    </w:p>
    <w:p w:rsidR="00B31262" w:rsidRPr="00275B04" w:rsidRDefault="00B31262" w:rsidP="006620B8">
      <w:pPr>
        <w:spacing w:after="0" w:line="240" w:lineRule="auto"/>
        <w:jc w:val="both"/>
        <w:rPr>
          <w:rFonts w:ascii="Arial" w:hAnsi="Arial" w:cs="Arial"/>
          <w:sz w:val="20"/>
          <w:szCs w:val="20"/>
        </w:rPr>
      </w:pPr>
      <w:r w:rsidRPr="00275B04">
        <w:rPr>
          <w:rFonts w:ascii="Arial" w:hAnsi="Arial" w:cs="Arial"/>
          <w:sz w:val="20"/>
          <w:szCs w:val="20"/>
        </w:rPr>
        <w:t>T6 is a common use, multi-carrier LAX terminal that currently supports the operation of several airlines including Alaska Airlines, Air Canada, Boutique Air, Mokulele Airlines, Viva Aerobus and XL Airways France. On peak travel days, T6 may host up to 113 daily departures and 111 daily arrivals, generating approximately 15,757 daily passenger departures and 15,527 daily passenger arrivals.  T6 has been in continuous operation since its opening in 1959.</w:t>
      </w:r>
    </w:p>
    <w:p w:rsidR="00B31262" w:rsidRPr="00275B04" w:rsidRDefault="00B31262" w:rsidP="006620B8">
      <w:pPr>
        <w:spacing w:after="0" w:line="240" w:lineRule="auto"/>
        <w:jc w:val="both"/>
        <w:rPr>
          <w:rFonts w:ascii="Arial" w:hAnsi="Arial" w:cs="Arial"/>
          <w:sz w:val="20"/>
          <w:szCs w:val="20"/>
        </w:rPr>
      </w:pPr>
    </w:p>
    <w:p w:rsidR="000F7328" w:rsidRPr="00275B04" w:rsidRDefault="000F7328" w:rsidP="006620B8">
      <w:pPr>
        <w:spacing w:after="0" w:line="240" w:lineRule="auto"/>
        <w:jc w:val="both"/>
        <w:rPr>
          <w:rFonts w:ascii="Arial" w:hAnsi="Arial" w:cs="Arial"/>
          <w:sz w:val="20"/>
          <w:szCs w:val="20"/>
        </w:rPr>
      </w:pPr>
      <w:r w:rsidRPr="00275B04">
        <w:rPr>
          <w:rFonts w:ascii="Arial" w:hAnsi="Arial" w:cs="Arial"/>
          <w:b/>
          <w:i/>
          <w:sz w:val="20"/>
          <w:szCs w:val="20"/>
        </w:rPr>
        <w:t>Environmental Documentation</w:t>
      </w:r>
    </w:p>
    <w:p w:rsidR="000F7328" w:rsidRPr="00275B04" w:rsidRDefault="000F7328" w:rsidP="006620B8">
      <w:pPr>
        <w:spacing w:after="0" w:line="240" w:lineRule="auto"/>
        <w:jc w:val="both"/>
        <w:rPr>
          <w:rFonts w:ascii="Arial" w:hAnsi="Arial" w:cs="Arial"/>
          <w:sz w:val="20"/>
          <w:szCs w:val="20"/>
        </w:rPr>
      </w:pPr>
      <w:r w:rsidRPr="00275B04">
        <w:rPr>
          <w:rFonts w:ascii="Arial" w:hAnsi="Arial" w:cs="Arial"/>
          <w:sz w:val="20"/>
          <w:szCs w:val="20"/>
        </w:rPr>
        <w:t>CEQA</w:t>
      </w:r>
    </w:p>
    <w:p w:rsidR="000F7328" w:rsidRPr="00275B04" w:rsidRDefault="000F7328" w:rsidP="006620B8">
      <w:pPr>
        <w:pStyle w:val="ListParagraph"/>
        <w:numPr>
          <w:ilvl w:val="0"/>
          <w:numId w:val="1"/>
        </w:numPr>
        <w:spacing w:after="0" w:line="240" w:lineRule="auto"/>
        <w:jc w:val="both"/>
        <w:rPr>
          <w:rFonts w:ascii="Arial" w:hAnsi="Arial" w:cs="Arial"/>
          <w:sz w:val="20"/>
          <w:szCs w:val="20"/>
        </w:rPr>
      </w:pPr>
      <w:r w:rsidRPr="00275B04">
        <w:rPr>
          <w:rFonts w:ascii="Arial" w:hAnsi="Arial" w:cs="Arial"/>
          <w:sz w:val="20"/>
          <w:szCs w:val="20"/>
        </w:rPr>
        <w:t>Notice of Intent to Adopt a Negative Declaration</w:t>
      </w:r>
      <w:r w:rsidR="0021042D" w:rsidRPr="00275B04">
        <w:rPr>
          <w:rFonts w:ascii="Arial" w:hAnsi="Arial" w:cs="Arial"/>
          <w:sz w:val="20"/>
          <w:szCs w:val="20"/>
        </w:rPr>
        <w:t xml:space="preserve"> </w:t>
      </w:r>
      <w:r w:rsidR="0021042D" w:rsidRPr="00275B04">
        <w:rPr>
          <w:rFonts w:ascii="Arial" w:hAnsi="Arial" w:cs="Arial"/>
          <w:i/>
          <w:sz w:val="20"/>
          <w:szCs w:val="20"/>
        </w:rPr>
        <w:t>(Available 1/</w:t>
      </w:r>
      <w:r w:rsidR="007E5640" w:rsidRPr="00275B04">
        <w:rPr>
          <w:rFonts w:ascii="Arial" w:hAnsi="Arial" w:cs="Arial"/>
          <w:i/>
          <w:sz w:val="20"/>
          <w:szCs w:val="20"/>
        </w:rPr>
        <w:t>1</w:t>
      </w:r>
      <w:r w:rsidR="00B31262" w:rsidRPr="00275B04">
        <w:rPr>
          <w:rFonts w:ascii="Arial" w:hAnsi="Arial" w:cs="Arial"/>
          <w:i/>
          <w:sz w:val="20"/>
          <w:szCs w:val="20"/>
        </w:rPr>
        <w:t>6</w:t>
      </w:r>
      <w:r w:rsidR="0021042D" w:rsidRPr="00275B04">
        <w:rPr>
          <w:rFonts w:ascii="Arial" w:hAnsi="Arial" w:cs="Arial"/>
          <w:i/>
          <w:sz w:val="20"/>
          <w:szCs w:val="20"/>
        </w:rPr>
        <w:t>/20</w:t>
      </w:r>
      <w:r w:rsidR="007E5640" w:rsidRPr="00275B04">
        <w:rPr>
          <w:rFonts w:ascii="Arial" w:hAnsi="Arial" w:cs="Arial"/>
          <w:i/>
          <w:sz w:val="20"/>
          <w:szCs w:val="20"/>
        </w:rPr>
        <w:t>20</w:t>
      </w:r>
      <w:r w:rsidR="0021042D" w:rsidRPr="00275B04">
        <w:rPr>
          <w:rFonts w:ascii="Arial" w:hAnsi="Arial" w:cs="Arial"/>
          <w:i/>
          <w:sz w:val="20"/>
          <w:szCs w:val="20"/>
        </w:rPr>
        <w:t>)</w:t>
      </w:r>
    </w:p>
    <w:p w:rsidR="000F7328" w:rsidRPr="00275B04" w:rsidRDefault="000F7328" w:rsidP="006620B8">
      <w:pPr>
        <w:pStyle w:val="ListParagraph"/>
        <w:numPr>
          <w:ilvl w:val="0"/>
          <w:numId w:val="1"/>
        </w:numPr>
        <w:spacing w:after="0" w:line="240" w:lineRule="auto"/>
        <w:jc w:val="both"/>
        <w:rPr>
          <w:rFonts w:ascii="Arial" w:hAnsi="Arial" w:cs="Arial"/>
          <w:sz w:val="20"/>
          <w:szCs w:val="20"/>
        </w:rPr>
      </w:pPr>
      <w:r w:rsidRPr="00275B04">
        <w:rPr>
          <w:rFonts w:ascii="Arial" w:hAnsi="Arial" w:cs="Arial"/>
          <w:sz w:val="20"/>
          <w:szCs w:val="20"/>
        </w:rPr>
        <w:t>Initial Study and Draft Negative Declaration</w:t>
      </w:r>
      <w:r w:rsidR="0021042D" w:rsidRPr="00275B04">
        <w:rPr>
          <w:rFonts w:ascii="Arial" w:hAnsi="Arial" w:cs="Arial"/>
          <w:sz w:val="20"/>
          <w:szCs w:val="20"/>
        </w:rPr>
        <w:t xml:space="preserve"> </w:t>
      </w:r>
      <w:r w:rsidR="0021042D" w:rsidRPr="00275B04">
        <w:rPr>
          <w:rFonts w:ascii="Arial" w:hAnsi="Arial" w:cs="Arial"/>
          <w:i/>
          <w:sz w:val="20"/>
          <w:szCs w:val="20"/>
        </w:rPr>
        <w:t>(Available 1/</w:t>
      </w:r>
      <w:r w:rsidR="007E5640" w:rsidRPr="00275B04">
        <w:rPr>
          <w:rFonts w:ascii="Arial" w:hAnsi="Arial" w:cs="Arial"/>
          <w:i/>
          <w:sz w:val="20"/>
          <w:szCs w:val="20"/>
        </w:rPr>
        <w:t>16</w:t>
      </w:r>
      <w:r w:rsidR="0021042D" w:rsidRPr="00275B04">
        <w:rPr>
          <w:rFonts w:ascii="Arial" w:hAnsi="Arial" w:cs="Arial"/>
          <w:i/>
          <w:sz w:val="20"/>
          <w:szCs w:val="20"/>
        </w:rPr>
        <w:t>/20</w:t>
      </w:r>
      <w:r w:rsidR="007E5640" w:rsidRPr="00275B04">
        <w:rPr>
          <w:rFonts w:ascii="Arial" w:hAnsi="Arial" w:cs="Arial"/>
          <w:i/>
          <w:sz w:val="20"/>
          <w:szCs w:val="20"/>
        </w:rPr>
        <w:t>20</w:t>
      </w:r>
      <w:r w:rsidR="0021042D" w:rsidRPr="00275B04">
        <w:rPr>
          <w:rFonts w:ascii="Arial" w:hAnsi="Arial" w:cs="Arial"/>
          <w:i/>
          <w:sz w:val="20"/>
          <w:szCs w:val="20"/>
        </w:rPr>
        <w:t>)</w:t>
      </w:r>
    </w:p>
    <w:p w:rsidR="000F7328" w:rsidRPr="00275B04" w:rsidRDefault="000F7328" w:rsidP="006620B8">
      <w:pPr>
        <w:spacing w:after="0" w:line="240" w:lineRule="auto"/>
        <w:jc w:val="both"/>
        <w:rPr>
          <w:rFonts w:ascii="Arial" w:hAnsi="Arial" w:cs="Arial"/>
          <w:sz w:val="20"/>
          <w:szCs w:val="20"/>
        </w:rPr>
      </w:pPr>
    </w:p>
    <w:p w:rsidR="000F7328" w:rsidRPr="00275B04" w:rsidRDefault="000F7328" w:rsidP="006620B8">
      <w:pPr>
        <w:spacing w:after="0" w:line="240" w:lineRule="auto"/>
        <w:jc w:val="both"/>
        <w:rPr>
          <w:rFonts w:ascii="Arial" w:hAnsi="Arial" w:cs="Arial"/>
          <w:sz w:val="20"/>
          <w:szCs w:val="20"/>
        </w:rPr>
      </w:pPr>
      <w:r w:rsidRPr="00275B04">
        <w:rPr>
          <w:rFonts w:ascii="Arial" w:hAnsi="Arial" w:cs="Arial"/>
          <w:sz w:val="20"/>
          <w:szCs w:val="20"/>
        </w:rPr>
        <w:t>NEPA</w:t>
      </w:r>
      <w:bookmarkStart w:id="3" w:name="_GoBack"/>
      <w:bookmarkEnd w:id="3"/>
    </w:p>
    <w:sectPr w:rsidR="000F7328" w:rsidRPr="00275B04" w:rsidSect="000F7328">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8D4" w:rsidRDefault="001728D4" w:rsidP="000F7328">
      <w:pPr>
        <w:spacing w:after="0" w:line="240" w:lineRule="auto"/>
      </w:pPr>
      <w:r>
        <w:separator/>
      </w:r>
    </w:p>
  </w:endnote>
  <w:endnote w:type="continuationSeparator" w:id="0">
    <w:p w:rsidR="001728D4" w:rsidRDefault="001728D4" w:rsidP="000F7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8D4" w:rsidRDefault="001728D4" w:rsidP="000F7328">
      <w:pPr>
        <w:spacing w:after="0" w:line="240" w:lineRule="auto"/>
      </w:pPr>
      <w:r>
        <w:separator/>
      </w:r>
    </w:p>
  </w:footnote>
  <w:footnote w:type="continuationSeparator" w:id="0">
    <w:p w:rsidR="001728D4" w:rsidRDefault="001728D4" w:rsidP="000F7328">
      <w:pPr>
        <w:spacing w:after="0" w:line="240" w:lineRule="auto"/>
      </w:pPr>
      <w:r>
        <w:continuationSeparator/>
      </w:r>
    </w:p>
  </w:footnote>
  <w:footnote w:id="1">
    <w:p w:rsidR="00B17F33" w:rsidRDefault="00B17F33" w:rsidP="00B17F33">
      <w:pPr>
        <w:pStyle w:val="FootnoteText"/>
        <w:rPr>
          <w:sz w:val="18"/>
          <w:szCs w:val="18"/>
        </w:rPr>
      </w:pPr>
      <w:r>
        <w:rPr>
          <w:rStyle w:val="FootnoteReference"/>
        </w:rPr>
        <w:footnoteRef/>
      </w:r>
      <w:r>
        <w:t xml:space="preserve"> </w:t>
      </w:r>
      <w:r>
        <w:rPr>
          <w:iCs/>
          <w:sz w:val="18"/>
          <w:szCs w:val="18"/>
        </w:rPr>
        <w:t>FAA, Advisory Circular 150/5300-13A, Airport Design, February 26, 2014, Paragraph 502 a.(1), p. 165.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1C072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5F40E7"/>
    <w:multiLevelType w:val="hybridMultilevel"/>
    <w:tmpl w:val="39C6E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D752FC"/>
    <w:multiLevelType w:val="hybridMultilevel"/>
    <w:tmpl w:val="2DEE476A"/>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A81B75"/>
    <w:multiLevelType w:val="hybridMultilevel"/>
    <w:tmpl w:val="1A50D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7B2390"/>
    <w:multiLevelType w:val="hybridMultilevel"/>
    <w:tmpl w:val="02E090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328"/>
    <w:rsid w:val="000A539F"/>
    <w:rsid w:val="000F7328"/>
    <w:rsid w:val="0015025B"/>
    <w:rsid w:val="001728D4"/>
    <w:rsid w:val="0021042D"/>
    <w:rsid w:val="00275B04"/>
    <w:rsid w:val="004E4212"/>
    <w:rsid w:val="006052A9"/>
    <w:rsid w:val="006620B8"/>
    <w:rsid w:val="007E5640"/>
    <w:rsid w:val="008405D1"/>
    <w:rsid w:val="009E187B"/>
    <w:rsid w:val="00A2095C"/>
    <w:rsid w:val="00B17F33"/>
    <w:rsid w:val="00B31262"/>
    <w:rsid w:val="00B4688F"/>
    <w:rsid w:val="00C53640"/>
    <w:rsid w:val="00D158F6"/>
    <w:rsid w:val="00D52AD4"/>
    <w:rsid w:val="00DB35B1"/>
    <w:rsid w:val="00DB4A67"/>
    <w:rsid w:val="00E36D88"/>
    <w:rsid w:val="00E523B5"/>
    <w:rsid w:val="00F63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RD Footnote Reference,R&amp;A Footnote Reference,Footnote Number,~L Footnote,fr"/>
    <w:uiPriority w:val="99"/>
    <w:qFormat/>
    <w:rsid w:val="000F7328"/>
    <w:rPr>
      <w:rFonts w:ascii="Segoe UI" w:hAnsi="Segoe UI"/>
      <w:color w:val="414141"/>
      <w:sz w:val="16"/>
      <w:vertAlign w:val="superscript"/>
    </w:rPr>
  </w:style>
  <w:style w:type="paragraph" w:styleId="FootnoteText">
    <w:name w:val="footnote text"/>
    <w:aliases w:val="RD Footnote Text,R&amp;A Footnote Text,ft,ft Char,Footnote Text (EIS),fnt,Footnote Text Char1,Footnote Text Char Char1,Footnote Text Char1 Char Char,Footnote Text Char Char1 Char Char,Footnote Text Char2 Char Char Char Char,Cha,Char,-,Car"/>
    <w:link w:val="FootnoteTextChar"/>
    <w:uiPriority w:val="99"/>
    <w:qFormat/>
    <w:rsid w:val="000F7328"/>
    <w:pPr>
      <w:tabs>
        <w:tab w:val="left" w:pos="180"/>
      </w:tabs>
      <w:spacing w:after="60" w:line="240" w:lineRule="exact"/>
      <w:ind w:left="180" w:hanging="180"/>
    </w:pPr>
    <w:rPr>
      <w:rFonts w:ascii="Segoe UI" w:eastAsia="Times New Roman" w:hAnsi="Segoe UI" w:cs="Times New Roman"/>
      <w:color w:val="414141"/>
      <w:sz w:val="16"/>
      <w:szCs w:val="20"/>
    </w:rPr>
  </w:style>
  <w:style w:type="character" w:customStyle="1" w:styleId="FootnoteTextChar">
    <w:name w:val="Footnote Text Char"/>
    <w:aliases w:val="RD Footnote Text Char,R&amp;A Footnote Text Char,ft Char1,ft Char Char,Footnote Text (EIS) Char,fnt Char,Footnote Text Char1 Char,Footnote Text Char Char1 Char,Footnote Text Char1 Char Char Char,Footnote Text Char Char1 Char Char Char"/>
    <w:basedOn w:val="DefaultParagraphFont"/>
    <w:link w:val="FootnoteText"/>
    <w:uiPriority w:val="99"/>
    <w:rsid w:val="000F7328"/>
    <w:rPr>
      <w:rFonts w:ascii="Segoe UI" w:eastAsia="Times New Roman" w:hAnsi="Segoe UI" w:cs="Times New Roman"/>
      <w:color w:val="414141"/>
      <w:sz w:val="16"/>
      <w:szCs w:val="20"/>
    </w:rPr>
  </w:style>
  <w:style w:type="paragraph" w:styleId="ListParagraph">
    <w:name w:val="List Paragraph"/>
    <w:basedOn w:val="Normal"/>
    <w:uiPriority w:val="34"/>
    <w:qFormat/>
    <w:rsid w:val="000F7328"/>
    <w:pPr>
      <w:ind w:left="720"/>
      <w:contextualSpacing/>
    </w:pPr>
  </w:style>
  <w:style w:type="paragraph" w:styleId="BalloonText">
    <w:name w:val="Balloon Text"/>
    <w:basedOn w:val="Normal"/>
    <w:link w:val="BalloonTextChar"/>
    <w:uiPriority w:val="99"/>
    <w:semiHidden/>
    <w:unhideWhenUsed/>
    <w:rsid w:val="00A20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95C"/>
    <w:rPr>
      <w:rFonts w:ascii="Tahoma" w:hAnsi="Tahoma" w:cs="Tahoma"/>
      <w:sz w:val="16"/>
      <w:szCs w:val="16"/>
    </w:rPr>
  </w:style>
  <w:style w:type="paragraph" w:customStyle="1" w:styleId="LADWPHeading2">
    <w:name w:val="LADWP Heading 2"/>
    <w:basedOn w:val="Normal"/>
    <w:rsid w:val="00B31262"/>
    <w:pPr>
      <w:keepNext/>
      <w:keepLines/>
      <w:spacing w:before="120" w:after="220" w:line="240" w:lineRule="auto"/>
    </w:pPr>
    <w:rPr>
      <w:rFonts w:ascii="Arial" w:eastAsia="Times New Roman" w:hAnsi="Arial" w:cs="Arial"/>
      <w:b/>
      <w:bCs/>
    </w:rPr>
  </w:style>
  <w:style w:type="paragraph" w:customStyle="1" w:styleId="tablehead">
    <w:name w:val="table head"/>
    <w:basedOn w:val="LADWPHeading2"/>
    <w:link w:val="tableheadChar"/>
    <w:qFormat/>
    <w:rsid w:val="00B31262"/>
    <w:pPr>
      <w:spacing w:before="0" w:after="0"/>
      <w:ind w:left="360"/>
      <w:jc w:val="center"/>
    </w:pPr>
  </w:style>
  <w:style w:type="table" w:styleId="TableGrid">
    <w:name w:val="Table Grid"/>
    <w:basedOn w:val="TableNormal"/>
    <w:uiPriority w:val="39"/>
    <w:rsid w:val="00B312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Char">
    <w:name w:val="table head Char"/>
    <w:link w:val="tablehead"/>
    <w:rsid w:val="00B31262"/>
    <w:rPr>
      <w:rFonts w:ascii="Arial" w:eastAsia="Times New Roman" w:hAnsi="Arial" w:cs="Arial"/>
      <w:b/>
      <w:bCs/>
    </w:rPr>
  </w:style>
  <w:style w:type="paragraph" w:customStyle="1" w:styleId="heading3">
    <w:name w:val="heading3"/>
    <w:basedOn w:val="Normal"/>
    <w:qFormat/>
    <w:rsid w:val="00B31262"/>
    <w:pPr>
      <w:keepNext/>
      <w:spacing w:after="0" w:line="240" w:lineRule="auto"/>
      <w:jc w:val="both"/>
    </w:pPr>
    <w:rPr>
      <w:rFonts w:ascii="Arial" w:eastAsia="Times New Roman" w:hAnsi="Arial" w:cs="Times New Roman"/>
      <w:b/>
      <w:szCs w:val="24"/>
    </w:rPr>
  </w:style>
  <w:style w:type="paragraph" w:customStyle="1" w:styleId="LADWPBullet">
    <w:name w:val="LADWP Bullet"/>
    <w:basedOn w:val="Normal"/>
    <w:link w:val="LADWPBulletChar"/>
    <w:uiPriority w:val="99"/>
    <w:qFormat/>
    <w:rsid w:val="00B31262"/>
    <w:pPr>
      <w:spacing w:after="120" w:line="240" w:lineRule="auto"/>
    </w:pPr>
    <w:rPr>
      <w:rFonts w:ascii="Arial" w:eastAsia="Times New Roman" w:hAnsi="Arial" w:cs="Times New Roman"/>
      <w:lang w:val="x-none" w:eastAsia="x-none"/>
    </w:rPr>
  </w:style>
  <w:style w:type="paragraph" w:styleId="ListBullet2">
    <w:name w:val="List Bullet 2"/>
    <w:basedOn w:val="Normal"/>
    <w:link w:val="ListBullet2Char"/>
    <w:autoRedefine/>
    <w:uiPriority w:val="99"/>
    <w:rsid w:val="00B31262"/>
    <w:pPr>
      <w:spacing w:after="240" w:line="240" w:lineRule="auto"/>
      <w:ind w:left="720" w:hanging="360"/>
    </w:pPr>
    <w:rPr>
      <w:rFonts w:ascii="Arial" w:eastAsia="Times New Roman" w:hAnsi="Arial" w:cs="Times New Roman"/>
      <w:szCs w:val="24"/>
      <w:lang w:val="x-none" w:eastAsia="x-none"/>
    </w:rPr>
  </w:style>
  <w:style w:type="character" w:customStyle="1" w:styleId="ListBullet2Char">
    <w:name w:val="List Bullet 2 Char"/>
    <w:link w:val="ListBullet2"/>
    <w:uiPriority w:val="99"/>
    <w:rsid w:val="00B31262"/>
    <w:rPr>
      <w:rFonts w:ascii="Arial" w:eastAsia="Times New Roman" w:hAnsi="Arial" w:cs="Times New Roman"/>
      <w:szCs w:val="24"/>
      <w:lang w:val="x-none" w:eastAsia="x-none"/>
    </w:rPr>
  </w:style>
  <w:style w:type="character" w:customStyle="1" w:styleId="LADWPBulletChar">
    <w:name w:val="LADWP Bullet Char"/>
    <w:link w:val="LADWPBullet"/>
    <w:uiPriority w:val="99"/>
    <w:rsid w:val="00B31262"/>
    <w:rPr>
      <w:rFonts w:ascii="Arial" w:eastAsia="Times New Roman" w:hAnsi="Arial" w:cs="Times New Roman"/>
      <w:lang w:val="x-none" w:eastAsia="x-none"/>
    </w:rPr>
  </w:style>
  <w:style w:type="paragraph" w:customStyle="1" w:styleId="BodyText1">
    <w:name w:val="Body Text1"/>
    <w:basedOn w:val="Normal"/>
    <w:qFormat/>
    <w:rsid w:val="00B31262"/>
    <w:pPr>
      <w:spacing w:after="220" w:line="240" w:lineRule="auto"/>
      <w:jc w:val="both"/>
    </w:pPr>
    <w:rPr>
      <w:rFonts w:ascii="Arial" w:eastAsia="Times New Roman" w:hAnsi="Arial" w:cs="Times New Roman"/>
      <w:szCs w:val="24"/>
    </w:rPr>
  </w:style>
  <w:style w:type="paragraph" w:styleId="ListBullet">
    <w:name w:val="List Bullet"/>
    <w:basedOn w:val="Normal"/>
    <w:uiPriority w:val="99"/>
    <w:semiHidden/>
    <w:unhideWhenUsed/>
    <w:rsid w:val="00DB35B1"/>
    <w:pPr>
      <w:numPr>
        <w:numId w:val="3"/>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RD Footnote Reference,R&amp;A Footnote Reference,Footnote Number,~L Footnote,fr"/>
    <w:uiPriority w:val="99"/>
    <w:qFormat/>
    <w:rsid w:val="000F7328"/>
    <w:rPr>
      <w:rFonts w:ascii="Segoe UI" w:hAnsi="Segoe UI"/>
      <w:color w:val="414141"/>
      <w:sz w:val="16"/>
      <w:vertAlign w:val="superscript"/>
    </w:rPr>
  </w:style>
  <w:style w:type="paragraph" w:styleId="FootnoteText">
    <w:name w:val="footnote text"/>
    <w:aliases w:val="RD Footnote Text,R&amp;A Footnote Text,ft,ft Char,Footnote Text (EIS),fnt,Footnote Text Char1,Footnote Text Char Char1,Footnote Text Char1 Char Char,Footnote Text Char Char1 Char Char,Footnote Text Char2 Char Char Char Char,Cha,Char,-,Car"/>
    <w:link w:val="FootnoteTextChar"/>
    <w:uiPriority w:val="99"/>
    <w:qFormat/>
    <w:rsid w:val="000F7328"/>
    <w:pPr>
      <w:tabs>
        <w:tab w:val="left" w:pos="180"/>
      </w:tabs>
      <w:spacing w:after="60" w:line="240" w:lineRule="exact"/>
      <w:ind w:left="180" w:hanging="180"/>
    </w:pPr>
    <w:rPr>
      <w:rFonts w:ascii="Segoe UI" w:eastAsia="Times New Roman" w:hAnsi="Segoe UI" w:cs="Times New Roman"/>
      <w:color w:val="414141"/>
      <w:sz w:val="16"/>
      <w:szCs w:val="20"/>
    </w:rPr>
  </w:style>
  <w:style w:type="character" w:customStyle="1" w:styleId="FootnoteTextChar">
    <w:name w:val="Footnote Text Char"/>
    <w:aliases w:val="RD Footnote Text Char,R&amp;A Footnote Text Char,ft Char1,ft Char Char,Footnote Text (EIS) Char,fnt Char,Footnote Text Char1 Char,Footnote Text Char Char1 Char,Footnote Text Char1 Char Char Char,Footnote Text Char Char1 Char Char Char"/>
    <w:basedOn w:val="DefaultParagraphFont"/>
    <w:link w:val="FootnoteText"/>
    <w:uiPriority w:val="99"/>
    <w:rsid w:val="000F7328"/>
    <w:rPr>
      <w:rFonts w:ascii="Segoe UI" w:eastAsia="Times New Roman" w:hAnsi="Segoe UI" w:cs="Times New Roman"/>
      <w:color w:val="414141"/>
      <w:sz w:val="16"/>
      <w:szCs w:val="20"/>
    </w:rPr>
  </w:style>
  <w:style w:type="paragraph" w:styleId="ListParagraph">
    <w:name w:val="List Paragraph"/>
    <w:basedOn w:val="Normal"/>
    <w:uiPriority w:val="34"/>
    <w:qFormat/>
    <w:rsid w:val="000F7328"/>
    <w:pPr>
      <w:ind w:left="720"/>
      <w:contextualSpacing/>
    </w:pPr>
  </w:style>
  <w:style w:type="paragraph" w:styleId="BalloonText">
    <w:name w:val="Balloon Text"/>
    <w:basedOn w:val="Normal"/>
    <w:link w:val="BalloonTextChar"/>
    <w:uiPriority w:val="99"/>
    <w:semiHidden/>
    <w:unhideWhenUsed/>
    <w:rsid w:val="00A20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95C"/>
    <w:rPr>
      <w:rFonts w:ascii="Tahoma" w:hAnsi="Tahoma" w:cs="Tahoma"/>
      <w:sz w:val="16"/>
      <w:szCs w:val="16"/>
    </w:rPr>
  </w:style>
  <w:style w:type="paragraph" w:customStyle="1" w:styleId="LADWPHeading2">
    <w:name w:val="LADWP Heading 2"/>
    <w:basedOn w:val="Normal"/>
    <w:rsid w:val="00B31262"/>
    <w:pPr>
      <w:keepNext/>
      <w:keepLines/>
      <w:spacing w:before="120" w:after="220" w:line="240" w:lineRule="auto"/>
    </w:pPr>
    <w:rPr>
      <w:rFonts w:ascii="Arial" w:eastAsia="Times New Roman" w:hAnsi="Arial" w:cs="Arial"/>
      <w:b/>
      <w:bCs/>
    </w:rPr>
  </w:style>
  <w:style w:type="paragraph" w:customStyle="1" w:styleId="tablehead">
    <w:name w:val="table head"/>
    <w:basedOn w:val="LADWPHeading2"/>
    <w:link w:val="tableheadChar"/>
    <w:qFormat/>
    <w:rsid w:val="00B31262"/>
    <w:pPr>
      <w:spacing w:before="0" w:after="0"/>
      <w:ind w:left="360"/>
      <w:jc w:val="center"/>
    </w:pPr>
  </w:style>
  <w:style w:type="table" w:styleId="TableGrid">
    <w:name w:val="Table Grid"/>
    <w:basedOn w:val="TableNormal"/>
    <w:uiPriority w:val="39"/>
    <w:rsid w:val="00B312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Char">
    <w:name w:val="table head Char"/>
    <w:link w:val="tablehead"/>
    <w:rsid w:val="00B31262"/>
    <w:rPr>
      <w:rFonts w:ascii="Arial" w:eastAsia="Times New Roman" w:hAnsi="Arial" w:cs="Arial"/>
      <w:b/>
      <w:bCs/>
    </w:rPr>
  </w:style>
  <w:style w:type="paragraph" w:customStyle="1" w:styleId="heading3">
    <w:name w:val="heading3"/>
    <w:basedOn w:val="Normal"/>
    <w:qFormat/>
    <w:rsid w:val="00B31262"/>
    <w:pPr>
      <w:keepNext/>
      <w:spacing w:after="0" w:line="240" w:lineRule="auto"/>
      <w:jc w:val="both"/>
    </w:pPr>
    <w:rPr>
      <w:rFonts w:ascii="Arial" w:eastAsia="Times New Roman" w:hAnsi="Arial" w:cs="Times New Roman"/>
      <w:b/>
      <w:szCs w:val="24"/>
    </w:rPr>
  </w:style>
  <w:style w:type="paragraph" w:customStyle="1" w:styleId="LADWPBullet">
    <w:name w:val="LADWP Bullet"/>
    <w:basedOn w:val="Normal"/>
    <w:link w:val="LADWPBulletChar"/>
    <w:uiPriority w:val="99"/>
    <w:qFormat/>
    <w:rsid w:val="00B31262"/>
    <w:pPr>
      <w:spacing w:after="120" w:line="240" w:lineRule="auto"/>
    </w:pPr>
    <w:rPr>
      <w:rFonts w:ascii="Arial" w:eastAsia="Times New Roman" w:hAnsi="Arial" w:cs="Times New Roman"/>
      <w:lang w:val="x-none" w:eastAsia="x-none"/>
    </w:rPr>
  </w:style>
  <w:style w:type="paragraph" w:styleId="ListBullet2">
    <w:name w:val="List Bullet 2"/>
    <w:basedOn w:val="Normal"/>
    <w:link w:val="ListBullet2Char"/>
    <w:autoRedefine/>
    <w:uiPriority w:val="99"/>
    <w:rsid w:val="00B31262"/>
    <w:pPr>
      <w:spacing w:after="240" w:line="240" w:lineRule="auto"/>
      <w:ind w:left="720" w:hanging="360"/>
    </w:pPr>
    <w:rPr>
      <w:rFonts w:ascii="Arial" w:eastAsia="Times New Roman" w:hAnsi="Arial" w:cs="Times New Roman"/>
      <w:szCs w:val="24"/>
      <w:lang w:val="x-none" w:eastAsia="x-none"/>
    </w:rPr>
  </w:style>
  <w:style w:type="character" w:customStyle="1" w:styleId="ListBullet2Char">
    <w:name w:val="List Bullet 2 Char"/>
    <w:link w:val="ListBullet2"/>
    <w:uiPriority w:val="99"/>
    <w:rsid w:val="00B31262"/>
    <w:rPr>
      <w:rFonts w:ascii="Arial" w:eastAsia="Times New Roman" w:hAnsi="Arial" w:cs="Times New Roman"/>
      <w:szCs w:val="24"/>
      <w:lang w:val="x-none" w:eastAsia="x-none"/>
    </w:rPr>
  </w:style>
  <w:style w:type="character" w:customStyle="1" w:styleId="LADWPBulletChar">
    <w:name w:val="LADWP Bullet Char"/>
    <w:link w:val="LADWPBullet"/>
    <w:uiPriority w:val="99"/>
    <w:rsid w:val="00B31262"/>
    <w:rPr>
      <w:rFonts w:ascii="Arial" w:eastAsia="Times New Roman" w:hAnsi="Arial" w:cs="Times New Roman"/>
      <w:lang w:val="x-none" w:eastAsia="x-none"/>
    </w:rPr>
  </w:style>
  <w:style w:type="paragraph" w:customStyle="1" w:styleId="BodyText1">
    <w:name w:val="Body Text1"/>
    <w:basedOn w:val="Normal"/>
    <w:qFormat/>
    <w:rsid w:val="00B31262"/>
    <w:pPr>
      <w:spacing w:after="220" w:line="240" w:lineRule="auto"/>
      <w:jc w:val="both"/>
    </w:pPr>
    <w:rPr>
      <w:rFonts w:ascii="Arial" w:eastAsia="Times New Roman" w:hAnsi="Arial" w:cs="Times New Roman"/>
      <w:szCs w:val="24"/>
    </w:rPr>
  </w:style>
  <w:style w:type="paragraph" w:styleId="ListBullet">
    <w:name w:val="List Bullet"/>
    <w:basedOn w:val="Normal"/>
    <w:uiPriority w:val="99"/>
    <w:semiHidden/>
    <w:unhideWhenUsed/>
    <w:rsid w:val="00DB35B1"/>
    <w:pPr>
      <w:numPr>
        <w:numId w:val="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2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737</Words>
  <Characters>4206</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LAWA</Company>
  <LinksUpToDate>false</LinksUpToDate>
  <CharactersWithSpaces>4934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MARTINEZ-SIDHOM, BRENDA</dc:creator>
  <cp:lastModifiedBy>Administrator</cp:lastModifiedBy>
  <cp:revision>2</cp:revision>
  <dcterms:created xsi:type="dcterms:W3CDTF">2020-01-08T18:05:00Z</dcterms:created>
  <dcterms:modified xsi:type="dcterms:W3CDTF">2020-01-08T18:05:00Z</dcterms:modified>
</cp:coreProperties>
</file>